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8E91" w14:textId="77777777" w:rsidR="00CF2357" w:rsidRDefault="00CF2357" w:rsidP="00F378EB">
      <w:pPr>
        <w:rPr>
          <w:b/>
          <w:sz w:val="28"/>
          <w:szCs w:val="28"/>
        </w:rPr>
      </w:pPr>
    </w:p>
    <w:p w14:paraId="0B9D4025" w14:textId="77777777" w:rsidR="005313EA" w:rsidRPr="005313EA" w:rsidRDefault="005313EA" w:rsidP="00F378E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F378EB">
        <w:rPr>
          <w:b/>
          <w:sz w:val="28"/>
          <w:szCs w:val="28"/>
        </w:rPr>
        <w:t xml:space="preserve">Ejendommen </w:t>
      </w:r>
      <w:r w:rsidRPr="00F378EB">
        <w:rPr>
          <w:b/>
          <w:i/>
          <w:sz w:val="24"/>
          <w:szCs w:val="24"/>
        </w:rPr>
        <w:t xml:space="preserve"> </w:t>
      </w:r>
      <w:r w:rsidRPr="00F378EB">
        <w:rPr>
          <w:i/>
          <w:sz w:val="24"/>
          <w:szCs w:val="24"/>
        </w:rPr>
        <w:t>(drift og vedligehold af ejendommen)</w:t>
      </w:r>
    </w:p>
    <w:p w14:paraId="2AB2824A" w14:textId="77777777" w:rsidR="00CF2357" w:rsidRPr="00CF2357" w:rsidRDefault="00CF2357" w:rsidP="00CF2357">
      <w:pPr>
        <w:rPr>
          <w:i/>
          <w:sz w:val="24"/>
          <w:szCs w:val="24"/>
        </w:rPr>
      </w:pP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</w:tblPr>
      <w:tblGrid>
        <w:gridCol w:w="998"/>
        <w:gridCol w:w="5511"/>
        <w:gridCol w:w="3307"/>
      </w:tblGrid>
      <w:tr w:rsidR="00CF2357" w14:paraId="52445528" w14:textId="77777777" w:rsidTr="006E16DB">
        <w:tc>
          <w:tcPr>
            <w:tcW w:w="998" w:type="dxa"/>
          </w:tcPr>
          <w:p w14:paraId="1D3D293A" w14:textId="77777777" w:rsidR="00CF2357" w:rsidRPr="00CF2357" w:rsidRDefault="00CF2357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11" w:type="dxa"/>
          </w:tcPr>
          <w:p w14:paraId="4E634F77" w14:textId="77777777" w:rsidR="00CF2357" w:rsidRDefault="00CF2357" w:rsidP="00CF235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14:paraId="52EC6750" w14:textId="77777777" w:rsidR="00CF2357" w:rsidRPr="0096441B" w:rsidRDefault="00E72EAF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Kommentarer</w:t>
            </w:r>
          </w:p>
        </w:tc>
      </w:tr>
      <w:tr w:rsidR="00CF2357" w14:paraId="771C7797" w14:textId="77777777" w:rsidTr="006E16DB">
        <w:tc>
          <w:tcPr>
            <w:tcW w:w="998" w:type="dxa"/>
          </w:tcPr>
          <w:p w14:paraId="2283CB5B" w14:textId="77777777"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5511" w:type="dxa"/>
          </w:tcPr>
          <w:p w14:paraId="3A008139" w14:textId="703FE308" w:rsidR="00986A50" w:rsidRPr="00DE3ED8" w:rsidRDefault="00664AE8" w:rsidP="00286DB3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 Arbejde og projekter.</w:t>
            </w:r>
          </w:p>
        </w:tc>
        <w:tc>
          <w:tcPr>
            <w:tcW w:w="3307" w:type="dxa"/>
          </w:tcPr>
          <w:p w14:paraId="4381E10E" w14:textId="77777777" w:rsidR="00E72EAF" w:rsidRDefault="00664AE8" w:rsidP="00E72EA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brugte tid på at danne sig et overblik over alle projekter og leverandører. Helt konkret har vi udarbejdet et stort </w:t>
            </w:r>
            <w:r w:rsidR="00234A6F">
              <w:rPr>
                <w:sz w:val="24"/>
                <w:szCs w:val="24"/>
              </w:rPr>
              <w:t>Excel</w:t>
            </w:r>
            <w:r>
              <w:rPr>
                <w:sz w:val="24"/>
                <w:szCs w:val="24"/>
              </w:rPr>
              <w:t xml:space="preserve"> ark med alle eksterne kontakter samt hvem der er kontaktperson fra bestyrelsen. </w:t>
            </w:r>
            <w:r w:rsidR="00234A6F">
              <w:rPr>
                <w:sz w:val="24"/>
                <w:szCs w:val="24"/>
              </w:rPr>
              <w:t xml:space="preserve">Tanken er, at alle har det samme overblik. Alle i bestyrelsen har adgang til al viden, og vi kan derfor arbejde bredt sammen. </w:t>
            </w:r>
          </w:p>
          <w:p w14:paraId="0AE10F81" w14:textId="4F1E8C6B" w:rsidR="00234A6F" w:rsidRDefault="00234A6F" w:rsidP="00E72EA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aftalte at mødes kl. 19 fremover. Vi medtager pc’er og prøver at holde 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-meetings. </w:t>
            </w:r>
            <w:bookmarkStart w:id="0" w:name="_GoBack"/>
            <w:bookmarkEnd w:id="0"/>
          </w:p>
        </w:tc>
      </w:tr>
      <w:tr w:rsidR="00CF2357" w14:paraId="5576F73A" w14:textId="77777777" w:rsidTr="006E16DB">
        <w:tc>
          <w:tcPr>
            <w:tcW w:w="998" w:type="dxa"/>
          </w:tcPr>
          <w:p w14:paraId="1A24D0BF" w14:textId="77777777"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5511" w:type="dxa"/>
          </w:tcPr>
          <w:p w14:paraId="1168F0A7" w14:textId="77777777" w:rsidR="00986A50" w:rsidRPr="00DE3ED8" w:rsidRDefault="00286DB3" w:rsidP="0061213A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Vinduer mod passage og gaden</w:t>
            </w:r>
          </w:p>
        </w:tc>
        <w:tc>
          <w:tcPr>
            <w:tcW w:w="3307" w:type="dxa"/>
          </w:tcPr>
          <w:p w14:paraId="01E4F22A" w14:textId="17B211E9" w:rsidR="00CF2357" w:rsidRDefault="00664AE8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har fortsat styringen på dette projekt, da han </w:t>
            </w:r>
            <w:r w:rsidR="00234A6F">
              <w:rPr>
                <w:sz w:val="24"/>
                <w:szCs w:val="24"/>
              </w:rPr>
              <w:t xml:space="preserve">venligst har tilbudt sin fortsatte assistance. </w:t>
            </w:r>
          </w:p>
          <w:p w14:paraId="472AF146" w14:textId="77777777" w:rsidR="00005713" w:rsidRDefault="00005713" w:rsidP="00CF235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4FF75305" w14:textId="77777777" w:rsidR="00CF2357" w:rsidRDefault="00CF2357" w:rsidP="00CF2357">
      <w:pPr>
        <w:rPr>
          <w:sz w:val="24"/>
          <w:szCs w:val="24"/>
        </w:rPr>
      </w:pPr>
    </w:p>
    <w:p w14:paraId="5E38D6AF" w14:textId="77777777" w:rsidR="00CF2357" w:rsidRPr="00CF2357" w:rsidRDefault="00CF2357" w:rsidP="00CF235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4"/>
        <w:gridCol w:w="5559"/>
        <w:gridCol w:w="3260"/>
      </w:tblGrid>
      <w:tr w:rsidR="005023F4" w14:paraId="27E48657" w14:textId="77777777" w:rsidTr="006E16DB">
        <w:tc>
          <w:tcPr>
            <w:tcW w:w="964" w:type="dxa"/>
          </w:tcPr>
          <w:p w14:paraId="4590D8AE" w14:textId="77777777" w:rsidR="005023F4" w:rsidRPr="00F378EB" w:rsidRDefault="00F378EB">
            <w:pPr>
              <w:rPr>
                <w:b/>
                <w:sz w:val="24"/>
                <w:szCs w:val="24"/>
              </w:rPr>
            </w:pPr>
            <w:r w:rsidRPr="00F378EB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14:paraId="60D574A2" w14:textId="77777777"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E85A7E" w14:textId="77777777" w:rsidR="005023F4" w:rsidRPr="00F378EB" w:rsidRDefault="007A0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Ansvarlige</w:t>
            </w:r>
          </w:p>
        </w:tc>
      </w:tr>
      <w:tr w:rsidR="005023F4" w14:paraId="548132E4" w14:textId="77777777" w:rsidTr="006E16DB">
        <w:tc>
          <w:tcPr>
            <w:tcW w:w="964" w:type="dxa"/>
          </w:tcPr>
          <w:p w14:paraId="0502871C" w14:textId="77777777" w:rsidR="005023F4" w:rsidRPr="00F16426" w:rsidRDefault="00F16426">
            <w:pPr>
              <w:rPr>
                <w:sz w:val="24"/>
                <w:szCs w:val="24"/>
              </w:rPr>
            </w:pPr>
            <w:r w:rsidRPr="00F16426">
              <w:rPr>
                <w:sz w:val="24"/>
                <w:szCs w:val="24"/>
              </w:rPr>
              <w:t>2.01</w:t>
            </w:r>
          </w:p>
          <w:p w14:paraId="4D05E5EF" w14:textId="77777777"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14:paraId="7652D478" w14:textId="77777777" w:rsidR="005F507C" w:rsidRDefault="00477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</w:t>
            </w:r>
            <w:r w:rsidR="008F0CF3">
              <w:rPr>
                <w:b/>
                <w:sz w:val="24"/>
                <w:szCs w:val="24"/>
              </w:rPr>
              <w:t>tanprojektet</w:t>
            </w:r>
          </w:p>
          <w:p w14:paraId="62ADE6D8" w14:textId="77777777" w:rsidR="00286DB3" w:rsidRDefault="00286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 af gennemgang med Friborg &amp; Lassen og VVS Tvilling (radiato</w:t>
            </w:r>
            <w:r w:rsidR="00986A50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 placering</w:t>
            </w:r>
            <w:r w:rsidR="00986A50">
              <w:rPr>
                <w:b/>
                <w:sz w:val="24"/>
                <w:szCs w:val="24"/>
              </w:rPr>
              <w:t>)</w:t>
            </w:r>
          </w:p>
          <w:p w14:paraId="447DD1FF" w14:textId="77777777" w:rsidR="00005713" w:rsidRPr="005F507C" w:rsidRDefault="00986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Aftale ekstraordinær generalforsamling</w:t>
            </w:r>
          </w:p>
        </w:tc>
        <w:tc>
          <w:tcPr>
            <w:tcW w:w="3260" w:type="dxa"/>
          </w:tcPr>
          <w:p w14:paraId="1A71558C" w14:textId="0EA49C17" w:rsidR="00AA5110" w:rsidRDefault="00234A6F" w:rsidP="005B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afventer fortsat svar fra </w:t>
            </w:r>
            <w:proofErr w:type="spellStart"/>
            <w:r>
              <w:rPr>
                <w:sz w:val="24"/>
                <w:szCs w:val="24"/>
              </w:rPr>
              <w:t>Frb</w:t>
            </w:r>
            <w:proofErr w:type="spellEnd"/>
            <w:r>
              <w:rPr>
                <w:sz w:val="24"/>
                <w:szCs w:val="24"/>
              </w:rPr>
              <w:t xml:space="preserve"> kommune.</w:t>
            </w:r>
            <w:r w:rsidR="005B2045">
              <w:rPr>
                <w:sz w:val="24"/>
                <w:szCs w:val="24"/>
              </w:rPr>
              <w:t xml:space="preserve"> </w:t>
            </w:r>
          </w:p>
          <w:p w14:paraId="08EBAE0F" w14:textId="77777777" w:rsidR="00B76261" w:rsidRPr="007A0B96" w:rsidRDefault="00B76261" w:rsidP="005B2045">
            <w:pPr>
              <w:rPr>
                <w:sz w:val="24"/>
                <w:szCs w:val="24"/>
              </w:rPr>
            </w:pPr>
          </w:p>
        </w:tc>
      </w:tr>
    </w:tbl>
    <w:p w14:paraId="52653C79" w14:textId="77777777" w:rsidR="005023F4" w:rsidRDefault="005023F4">
      <w:pPr>
        <w:rPr>
          <w:b/>
          <w:sz w:val="28"/>
          <w:szCs w:val="28"/>
        </w:rPr>
      </w:pPr>
    </w:p>
    <w:p w14:paraId="05526D1B" w14:textId="77777777" w:rsidR="00DE3ED8" w:rsidRDefault="00DE3ED8" w:rsidP="00DE3ED8">
      <w:pPr>
        <w:pStyle w:val="Listeafsnit"/>
        <w:rPr>
          <w:b/>
          <w:sz w:val="28"/>
          <w:szCs w:val="28"/>
        </w:rPr>
      </w:pPr>
    </w:p>
    <w:p w14:paraId="463045DA" w14:textId="77777777" w:rsidR="005313EA" w:rsidRPr="00DE3ED8" w:rsidRDefault="005313EA" w:rsidP="00935006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935006">
        <w:rPr>
          <w:b/>
          <w:sz w:val="28"/>
          <w:szCs w:val="28"/>
        </w:rPr>
        <w:lastRenderedPageBreak/>
        <w:t xml:space="preserve">Lejligheder </w:t>
      </w:r>
      <w:r w:rsidRPr="00935006">
        <w:rPr>
          <w:i/>
          <w:sz w:val="24"/>
          <w:szCs w:val="24"/>
        </w:rPr>
        <w:t>(køb, salg og ventelister)</w:t>
      </w:r>
    </w:p>
    <w:p w14:paraId="44F49A01" w14:textId="77777777" w:rsidR="00DE3ED8" w:rsidRPr="00935006" w:rsidRDefault="00DE3ED8" w:rsidP="00DE3ED8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14:paraId="5152C16B" w14:textId="77777777" w:rsidTr="005313EA">
        <w:tc>
          <w:tcPr>
            <w:tcW w:w="959" w:type="dxa"/>
          </w:tcPr>
          <w:p w14:paraId="76C50216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Punkt</w:t>
            </w:r>
          </w:p>
        </w:tc>
        <w:tc>
          <w:tcPr>
            <w:tcW w:w="5559" w:type="dxa"/>
          </w:tcPr>
          <w:p w14:paraId="7EEDEB24" w14:textId="1205D037" w:rsidR="005313EA" w:rsidRDefault="00234A6F" w:rsidP="00531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3260" w:type="dxa"/>
          </w:tcPr>
          <w:p w14:paraId="0862CCAD" w14:textId="77777777" w:rsidR="005313EA" w:rsidRPr="00B77B80" w:rsidRDefault="00B77B80" w:rsidP="005313EA">
            <w:pPr>
              <w:rPr>
                <w:sz w:val="24"/>
                <w:szCs w:val="24"/>
              </w:rPr>
            </w:pPr>
            <w:r w:rsidRPr="00B77B80">
              <w:rPr>
                <w:sz w:val="24"/>
                <w:szCs w:val="24"/>
              </w:rPr>
              <w:t>Intet nyt</w:t>
            </w:r>
          </w:p>
        </w:tc>
      </w:tr>
    </w:tbl>
    <w:p w14:paraId="6ED30507" w14:textId="77777777" w:rsidR="005313EA" w:rsidRDefault="005313EA" w:rsidP="005313EA">
      <w:pPr>
        <w:rPr>
          <w:b/>
          <w:sz w:val="28"/>
          <w:szCs w:val="28"/>
        </w:rPr>
      </w:pPr>
    </w:p>
    <w:p w14:paraId="3074D19C" w14:textId="77777777" w:rsidR="005313EA" w:rsidRDefault="005313EA" w:rsidP="005313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14:paraId="05D93710" w14:textId="77777777" w:rsidTr="005313EA">
        <w:tc>
          <w:tcPr>
            <w:tcW w:w="959" w:type="dxa"/>
          </w:tcPr>
          <w:p w14:paraId="0C9A0F16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Punkt</w:t>
            </w:r>
          </w:p>
        </w:tc>
        <w:tc>
          <w:tcPr>
            <w:tcW w:w="5559" w:type="dxa"/>
          </w:tcPr>
          <w:p w14:paraId="0D41886D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1B7160" w14:textId="77777777" w:rsidR="005313EA" w:rsidRPr="00921CD3" w:rsidRDefault="005313EA" w:rsidP="005313EA">
            <w:pPr>
              <w:rPr>
                <w:b/>
                <w:sz w:val="24"/>
                <w:szCs w:val="24"/>
              </w:rPr>
            </w:pPr>
          </w:p>
        </w:tc>
      </w:tr>
      <w:tr w:rsidR="005313EA" w14:paraId="32D404A8" w14:textId="77777777" w:rsidTr="005313EA">
        <w:tc>
          <w:tcPr>
            <w:tcW w:w="959" w:type="dxa"/>
          </w:tcPr>
          <w:p w14:paraId="7922035A" w14:textId="77777777" w:rsidR="005313EA" w:rsidRPr="00921CD3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5.01</w:t>
            </w:r>
          </w:p>
          <w:p w14:paraId="28E789C9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14:paraId="559DA1AF" w14:textId="77777777" w:rsidR="005C7A18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Budget og regninger</w:t>
            </w:r>
            <w:r w:rsidR="005C7A18">
              <w:rPr>
                <w:sz w:val="24"/>
                <w:szCs w:val="24"/>
              </w:rPr>
              <w:t xml:space="preserve"> </w:t>
            </w:r>
          </w:p>
          <w:p w14:paraId="1B50A339" w14:textId="77777777" w:rsidR="005313EA" w:rsidRPr="00921CD3" w:rsidRDefault="005313EA" w:rsidP="00286D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F9283B7" w14:textId="77777777" w:rsidR="005313EA" w:rsidRPr="00A85B0F" w:rsidRDefault="00A85B0F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Intet nyt </w:t>
            </w:r>
          </w:p>
        </w:tc>
      </w:tr>
      <w:tr w:rsidR="005313EA" w14:paraId="3B7B47CD" w14:textId="77777777" w:rsidTr="005313EA">
        <w:tc>
          <w:tcPr>
            <w:tcW w:w="959" w:type="dxa"/>
          </w:tcPr>
          <w:p w14:paraId="0AC38092" w14:textId="77777777" w:rsidR="005313EA" w:rsidRPr="00921CD3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5.02</w:t>
            </w:r>
          </w:p>
          <w:p w14:paraId="092804DC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14:paraId="5F4F18A7" w14:textId="77777777" w:rsidR="005313EA" w:rsidRPr="00921CD3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Vicevært</w:t>
            </w:r>
          </w:p>
        </w:tc>
        <w:tc>
          <w:tcPr>
            <w:tcW w:w="3260" w:type="dxa"/>
          </w:tcPr>
          <w:p w14:paraId="7871A95D" w14:textId="77777777" w:rsidR="005313EA" w:rsidRPr="00A85B0F" w:rsidRDefault="00A85B0F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Intet nyt </w:t>
            </w:r>
          </w:p>
        </w:tc>
      </w:tr>
      <w:tr w:rsidR="005313EA" w14:paraId="1D7F0CAD" w14:textId="77777777" w:rsidTr="005313EA">
        <w:tc>
          <w:tcPr>
            <w:tcW w:w="959" w:type="dxa"/>
          </w:tcPr>
          <w:p w14:paraId="037E566C" w14:textId="77777777" w:rsidR="005313EA" w:rsidRP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14:paraId="20C623A2" w14:textId="77777777"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14:paraId="6C51D2BE" w14:textId="77777777" w:rsidR="005313EA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</w:t>
            </w:r>
          </w:p>
          <w:p w14:paraId="1A0EBB83" w14:textId="77777777" w:rsidR="00EA25D3" w:rsidRPr="00921CD3" w:rsidRDefault="00EA25D3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3C4710" w14:textId="77777777" w:rsidR="005313EA" w:rsidRPr="00A85B0F" w:rsidRDefault="00A85B0F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Intet nyt </w:t>
            </w:r>
          </w:p>
        </w:tc>
      </w:tr>
      <w:tr w:rsidR="00921CD3" w14:paraId="3F168416" w14:textId="77777777" w:rsidTr="005313EA">
        <w:tc>
          <w:tcPr>
            <w:tcW w:w="959" w:type="dxa"/>
          </w:tcPr>
          <w:p w14:paraId="2E1616D9" w14:textId="77777777"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  <w:p w14:paraId="2077600C" w14:textId="77777777"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1EAC5E57" w14:textId="77777777" w:rsidR="00921CD3" w:rsidRDefault="006E16DB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 r</w:t>
            </w:r>
            <w:r w:rsidR="00921CD3">
              <w:rPr>
                <w:sz w:val="24"/>
                <w:szCs w:val="24"/>
              </w:rPr>
              <w:t>eferat</w:t>
            </w:r>
          </w:p>
        </w:tc>
        <w:tc>
          <w:tcPr>
            <w:tcW w:w="3260" w:type="dxa"/>
          </w:tcPr>
          <w:p w14:paraId="55ABE900" w14:textId="77777777" w:rsidR="00921CD3" w:rsidRPr="007115A3" w:rsidRDefault="007115A3" w:rsidP="005313EA">
            <w:pPr>
              <w:rPr>
                <w:sz w:val="28"/>
                <w:szCs w:val="28"/>
              </w:rPr>
            </w:pPr>
            <w:r w:rsidRPr="007115A3">
              <w:rPr>
                <w:sz w:val="28"/>
                <w:szCs w:val="28"/>
              </w:rPr>
              <w:t xml:space="preserve">Godkendt </w:t>
            </w:r>
          </w:p>
        </w:tc>
      </w:tr>
      <w:tr w:rsidR="00921CD3" w14:paraId="5A0079FC" w14:textId="77777777" w:rsidTr="005313EA">
        <w:tc>
          <w:tcPr>
            <w:tcW w:w="959" w:type="dxa"/>
          </w:tcPr>
          <w:p w14:paraId="5DD606B9" w14:textId="77777777"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  <w:p w14:paraId="76CCD307" w14:textId="77777777"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2AC89BFF" w14:textId="77777777"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14:paraId="6D154134" w14:textId="77777777" w:rsidR="00921CD3" w:rsidRDefault="00921CD3" w:rsidP="00EA25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3513D" w14:textId="17240428" w:rsidR="00921CD3" w:rsidRPr="00A85B0F" w:rsidRDefault="00234A6F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januar 2018</w:t>
            </w:r>
          </w:p>
        </w:tc>
      </w:tr>
    </w:tbl>
    <w:p w14:paraId="4837494B" w14:textId="77777777" w:rsidR="005313EA" w:rsidRPr="005313EA" w:rsidRDefault="005313EA" w:rsidP="005313EA">
      <w:pPr>
        <w:rPr>
          <w:b/>
          <w:sz w:val="28"/>
          <w:szCs w:val="28"/>
        </w:rPr>
      </w:pPr>
    </w:p>
    <w:sectPr w:rsidR="005313EA" w:rsidRPr="005313EA" w:rsidSect="00CF2357">
      <w:headerReference w:type="default" r:id="rId7"/>
      <w:pgSz w:w="11906" w:h="16838"/>
      <w:pgMar w:top="2977" w:right="1134" w:bottom="1701" w:left="993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BF8C" w14:textId="77777777" w:rsidR="00401705" w:rsidRDefault="00401705" w:rsidP="000203D0">
      <w:pPr>
        <w:spacing w:after="0" w:line="240" w:lineRule="auto"/>
      </w:pPr>
      <w:r>
        <w:separator/>
      </w:r>
    </w:p>
  </w:endnote>
  <w:endnote w:type="continuationSeparator" w:id="0">
    <w:p w14:paraId="0085C81C" w14:textId="77777777" w:rsidR="00401705" w:rsidRDefault="00401705" w:rsidP="000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0990" w14:textId="77777777" w:rsidR="00401705" w:rsidRDefault="00401705" w:rsidP="000203D0">
      <w:pPr>
        <w:spacing w:after="0" w:line="240" w:lineRule="auto"/>
      </w:pPr>
      <w:r>
        <w:separator/>
      </w:r>
    </w:p>
  </w:footnote>
  <w:footnote w:type="continuationSeparator" w:id="0">
    <w:p w14:paraId="72703EDC" w14:textId="77777777" w:rsidR="00401705" w:rsidRDefault="00401705" w:rsidP="0002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52A1" w14:textId="77777777" w:rsidR="00A85B0F" w:rsidRPr="000203D0" w:rsidRDefault="00A85B0F">
    <w:pPr>
      <w:pStyle w:val="Sidehoved"/>
      <w:rPr>
        <w:b/>
        <w:sz w:val="36"/>
        <w:szCs w:val="36"/>
      </w:rPr>
    </w:pPr>
    <w:r>
      <w:rPr>
        <w:b/>
        <w:sz w:val="28"/>
        <w:szCs w:val="28"/>
      </w:rPr>
      <w:tab/>
    </w:r>
    <w:r w:rsidRPr="000203D0">
      <w:rPr>
        <w:b/>
        <w:sz w:val="36"/>
        <w:szCs w:val="36"/>
      </w:rPr>
      <w:t>Bestyrelsesmøde i AB LYKKESHOLM</w:t>
    </w:r>
  </w:p>
  <w:p w14:paraId="1295CAC6" w14:textId="499CA0DE" w:rsidR="00A85B0F" w:rsidRPr="000203D0" w:rsidRDefault="00A85B0F">
    <w:pPr>
      <w:pStyle w:val="Sidehoved"/>
      <w:rPr>
        <w:sz w:val="28"/>
        <w:szCs w:val="28"/>
      </w:rPr>
    </w:pPr>
    <w:r>
      <w:rPr>
        <w:b/>
        <w:sz w:val="28"/>
        <w:szCs w:val="28"/>
      </w:rPr>
      <w:tab/>
    </w:r>
    <w:r w:rsidR="00664AE8">
      <w:rPr>
        <w:sz w:val="28"/>
        <w:szCs w:val="28"/>
      </w:rPr>
      <w:t>Mandag den 3 december</w:t>
    </w:r>
    <w:r>
      <w:rPr>
        <w:sz w:val="28"/>
        <w:szCs w:val="28"/>
      </w:rPr>
      <w:t xml:space="preserve">. </w:t>
    </w:r>
    <w:proofErr w:type="gramStart"/>
    <w:r>
      <w:rPr>
        <w:sz w:val="28"/>
        <w:szCs w:val="28"/>
      </w:rPr>
      <w:t xml:space="preserve">2018 </w:t>
    </w:r>
    <w:r w:rsidR="00664AE8">
      <w:rPr>
        <w:sz w:val="28"/>
        <w:szCs w:val="28"/>
      </w:rPr>
      <w:t xml:space="preserve"> kl</w:t>
    </w:r>
    <w:proofErr w:type="gramEnd"/>
    <w:r w:rsidR="00664AE8">
      <w:rPr>
        <w:sz w:val="28"/>
        <w:szCs w:val="28"/>
      </w:rPr>
      <w:t xml:space="preserve"> 19.00 hos Thomas Kantsø</w:t>
    </w:r>
  </w:p>
  <w:p w14:paraId="1790D111" w14:textId="77777777" w:rsidR="00A85B0F" w:rsidRDefault="00A85B0F">
    <w:pPr>
      <w:pStyle w:val="Sidehoved"/>
      <w:rPr>
        <w:sz w:val="28"/>
        <w:szCs w:val="28"/>
      </w:rPr>
    </w:pPr>
  </w:p>
  <w:p w14:paraId="29B1496D" w14:textId="680D52B4" w:rsidR="00A85B0F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>Tilst</w:t>
    </w:r>
    <w:r w:rsidR="00664AE8">
      <w:rPr>
        <w:sz w:val="28"/>
        <w:szCs w:val="28"/>
      </w:rPr>
      <w:t xml:space="preserve">ede: Thomas, Marcus, Allan, AC, </w:t>
    </w:r>
    <w:r>
      <w:rPr>
        <w:sz w:val="28"/>
        <w:szCs w:val="28"/>
      </w:rPr>
      <w:t xml:space="preserve">Henrik </w:t>
    </w:r>
    <w:r w:rsidR="00664AE8">
      <w:rPr>
        <w:sz w:val="28"/>
        <w:szCs w:val="28"/>
      </w:rPr>
      <w:t>(fra 19:45)</w:t>
    </w:r>
  </w:p>
  <w:p w14:paraId="115AA2AF" w14:textId="002BF3B4" w:rsidR="00A85B0F" w:rsidRPr="000203D0" w:rsidRDefault="00664AE8">
    <w:pPr>
      <w:pStyle w:val="Sidehoved"/>
      <w:rPr>
        <w:sz w:val="28"/>
        <w:szCs w:val="28"/>
      </w:rPr>
    </w:pPr>
    <w:r>
      <w:rPr>
        <w:sz w:val="28"/>
        <w:szCs w:val="28"/>
      </w:rPr>
      <w:t>Afbud:   Signe, Jytte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795"/>
    <w:multiLevelType w:val="hybridMultilevel"/>
    <w:tmpl w:val="8C2C0218"/>
    <w:lvl w:ilvl="0" w:tplc="7A0CB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226B"/>
    <w:multiLevelType w:val="hybridMultilevel"/>
    <w:tmpl w:val="449A5472"/>
    <w:lvl w:ilvl="0" w:tplc="0406000F">
      <w:start w:val="1"/>
      <w:numFmt w:val="decimal"/>
      <w:lvlText w:val="%1."/>
      <w:lvlJc w:val="left"/>
      <w:pPr>
        <w:ind w:left="578" w:hanging="360"/>
      </w:pPr>
    </w:lvl>
    <w:lvl w:ilvl="1" w:tplc="04060019" w:tentative="1">
      <w:start w:val="1"/>
      <w:numFmt w:val="lowerLetter"/>
      <w:lvlText w:val="%2."/>
      <w:lvlJc w:val="left"/>
      <w:pPr>
        <w:ind w:left="1298" w:hanging="360"/>
      </w:pPr>
    </w:lvl>
    <w:lvl w:ilvl="2" w:tplc="0406001B" w:tentative="1">
      <w:start w:val="1"/>
      <w:numFmt w:val="lowerRoman"/>
      <w:lvlText w:val="%3."/>
      <w:lvlJc w:val="right"/>
      <w:pPr>
        <w:ind w:left="2018" w:hanging="180"/>
      </w:pPr>
    </w:lvl>
    <w:lvl w:ilvl="3" w:tplc="0406000F" w:tentative="1">
      <w:start w:val="1"/>
      <w:numFmt w:val="decimal"/>
      <w:lvlText w:val="%4."/>
      <w:lvlJc w:val="left"/>
      <w:pPr>
        <w:ind w:left="2738" w:hanging="360"/>
      </w:pPr>
    </w:lvl>
    <w:lvl w:ilvl="4" w:tplc="04060019" w:tentative="1">
      <w:start w:val="1"/>
      <w:numFmt w:val="lowerLetter"/>
      <w:lvlText w:val="%5."/>
      <w:lvlJc w:val="left"/>
      <w:pPr>
        <w:ind w:left="3458" w:hanging="360"/>
      </w:pPr>
    </w:lvl>
    <w:lvl w:ilvl="5" w:tplc="0406001B" w:tentative="1">
      <w:start w:val="1"/>
      <w:numFmt w:val="lowerRoman"/>
      <w:lvlText w:val="%6."/>
      <w:lvlJc w:val="right"/>
      <w:pPr>
        <w:ind w:left="4178" w:hanging="180"/>
      </w:pPr>
    </w:lvl>
    <w:lvl w:ilvl="6" w:tplc="0406000F" w:tentative="1">
      <w:start w:val="1"/>
      <w:numFmt w:val="decimal"/>
      <w:lvlText w:val="%7."/>
      <w:lvlJc w:val="left"/>
      <w:pPr>
        <w:ind w:left="4898" w:hanging="360"/>
      </w:pPr>
    </w:lvl>
    <w:lvl w:ilvl="7" w:tplc="04060019" w:tentative="1">
      <w:start w:val="1"/>
      <w:numFmt w:val="lowerLetter"/>
      <w:lvlText w:val="%8."/>
      <w:lvlJc w:val="left"/>
      <w:pPr>
        <w:ind w:left="5618" w:hanging="360"/>
      </w:pPr>
    </w:lvl>
    <w:lvl w:ilvl="8" w:tplc="040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CB73457"/>
    <w:multiLevelType w:val="hybridMultilevel"/>
    <w:tmpl w:val="56DCC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0E06"/>
    <w:multiLevelType w:val="hybridMultilevel"/>
    <w:tmpl w:val="3AA2DD7C"/>
    <w:lvl w:ilvl="0" w:tplc="3EE43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F4"/>
    <w:rsid w:val="00005713"/>
    <w:rsid w:val="000203D0"/>
    <w:rsid w:val="00097D83"/>
    <w:rsid w:val="000C0DEB"/>
    <w:rsid w:val="000D1972"/>
    <w:rsid w:val="000E1E4A"/>
    <w:rsid w:val="00182057"/>
    <w:rsid w:val="00234A6F"/>
    <w:rsid w:val="002352BC"/>
    <w:rsid w:val="00286DB3"/>
    <w:rsid w:val="002978C4"/>
    <w:rsid w:val="002D2E1D"/>
    <w:rsid w:val="003B5C5B"/>
    <w:rsid w:val="00401705"/>
    <w:rsid w:val="0047785D"/>
    <w:rsid w:val="004A28C7"/>
    <w:rsid w:val="004C5DF2"/>
    <w:rsid w:val="004E26BC"/>
    <w:rsid w:val="005023F4"/>
    <w:rsid w:val="00502F64"/>
    <w:rsid w:val="005313EA"/>
    <w:rsid w:val="00547A7B"/>
    <w:rsid w:val="00550C89"/>
    <w:rsid w:val="005762E7"/>
    <w:rsid w:val="005B2045"/>
    <w:rsid w:val="005C7A18"/>
    <w:rsid w:val="005F507C"/>
    <w:rsid w:val="0061213A"/>
    <w:rsid w:val="00616691"/>
    <w:rsid w:val="00653422"/>
    <w:rsid w:val="00664AE8"/>
    <w:rsid w:val="006D65DC"/>
    <w:rsid w:val="006E16DB"/>
    <w:rsid w:val="007031C0"/>
    <w:rsid w:val="007115A3"/>
    <w:rsid w:val="007541AC"/>
    <w:rsid w:val="007A0B96"/>
    <w:rsid w:val="007F6B52"/>
    <w:rsid w:val="00840BE4"/>
    <w:rsid w:val="00866750"/>
    <w:rsid w:val="008E4389"/>
    <w:rsid w:val="008F0CF3"/>
    <w:rsid w:val="00921CD3"/>
    <w:rsid w:val="00935006"/>
    <w:rsid w:val="0096441B"/>
    <w:rsid w:val="00986A50"/>
    <w:rsid w:val="00A85B0F"/>
    <w:rsid w:val="00AA5110"/>
    <w:rsid w:val="00AC7DFD"/>
    <w:rsid w:val="00B73D62"/>
    <w:rsid w:val="00B76261"/>
    <w:rsid w:val="00B77B80"/>
    <w:rsid w:val="00C5375C"/>
    <w:rsid w:val="00C8650B"/>
    <w:rsid w:val="00CC41CE"/>
    <w:rsid w:val="00CD4B50"/>
    <w:rsid w:val="00CF2357"/>
    <w:rsid w:val="00D11381"/>
    <w:rsid w:val="00D60DB1"/>
    <w:rsid w:val="00D815F9"/>
    <w:rsid w:val="00DA4356"/>
    <w:rsid w:val="00DE3ED8"/>
    <w:rsid w:val="00E72EAF"/>
    <w:rsid w:val="00E749D8"/>
    <w:rsid w:val="00E75160"/>
    <w:rsid w:val="00E938B6"/>
    <w:rsid w:val="00EA25D3"/>
    <w:rsid w:val="00F16426"/>
    <w:rsid w:val="00F378E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34BAE"/>
  <w15:docId w15:val="{67B87480-AC0D-4065-93DE-B5C34B6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0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Fredberg</dc:creator>
  <cp:lastModifiedBy>Thomas Kantsø</cp:lastModifiedBy>
  <cp:revision>2</cp:revision>
  <dcterms:created xsi:type="dcterms:W3CDTF">2019-01-20T15:39:00Z</dcterms:created>
  <dcterms:modified xsi:type="dcterms:W3CDTF">2019-01-20T15:39:00Z</dcterms:modified>
</cp:coreProperties>
</file>